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731E" w14:textId="77777777" w:rsidR="00D775F5" w:rsidRDefault="00985FD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1336D6B">
          <v:group id="_x0000_s1026" style="width:8in;height:90pt;mso-position-horizontal-relative:char;mso-position-vertical-relative:line" coordsize="11520,1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520;height:180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50;top:445;width:2821;height:483" filled="f" stroked="f">
              <v:textbox inset="0,0,0,0">
                <w:txbxContent>
                  <w:p w14:paraId="091275B3" w14:textId="77777777" w:rsidR="00D775F5" w:rsidRDefault="00985FD8">
                    <w:pPr>
                      <w:spacing w:before="17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State of Illinois</w:t>
                    </w:r>
                  </w:p>
                  <w:p w14:paraId="243A0555" w14:textId="77777777" w:rsidR="00D775F5" w:rsidRDefault="00985FD8">
                    <w:pPr>
                      <w:spacing w:before="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Illinois Department of Public Health</w:t>
                    </w:r>
                  </w:p>
                </w:txbxContent>
              </v:textbox>
            </v:shape>
            <v:shape id="_x0000_s1027" type="#_x0000_t202" style="position:absolute;left:6314;top:40;width:5025;height:1658" filled="f" stroked="f">
              <v:textbox inset="0,0,0,0">
                <w:txbxContent>
                  <w:p w14:paraId="3F33AF55" w14:textId="77777777" w:rsidR="00D775F5" w:rsidRDefault="00985FD8">
                    <w:pPr>
                      <w:spacing w:line="902" w:lineRule="exact"/>
                      <w:ind w:left="1700"/>
                      <w:rPr>
                        <w:sz w:val="84"/>
                      </w:rPr>
                    </w:pPr>
                    <w:r>
                      <w:rPr>
                        <w:color w:val="FFFFFF"/>
                        <w:spacing w:val="-3"/>
                        <w:sz w:val="84"/>
                      </w:rPr>
                      <w:t>COVID‐19</w:t>
                    </w:r>
                  </w:p>
                  <w:p w14:paraId="3CDA133D" w14:textId="77777777" w:rsidR="00D775F5" w:rsidRDefault="00985FD8">
                    <w:pPr>
                      <w:spacing w:line="755" w:lineRule="exact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Social</w:t>
                    </w:r>
                    <w:r>
                      <w:rPr>
                        <w:b/>
                        <w:color w:val="FFFFFF"/>
                        <w:spacing w:val="-18"/>
                        <w:sz w:val="7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72"/>
                      </w:rPr>
                      <w:t>Distancing</w:t>
                    </w:r>
                  </w:p>
                </w:txbxContent>
              </v:textbox>
            </v:shape>
            <w10:anchorlock/>
          </v:group>
        </w:pict>
      </w:r>
    </w:p>
    <w:p w14:paraId="38B11EC4" w14:textId="77777777" w:rsidR="00D775F5" w:rsidRDefault="00985FD8">
      <w:pPr>
        <w:pStyle w:val="BodyText"/>
        <w:spacing w:before="165" w:line="235" w:lineRule="auto"/>
        <w:ind w:left="100" w:right="3"/>
      </w:pPr>
      <w:r>
        <w:rPr>
          <w:color w:val="231F20"/>
        </w:rPr>
        <w:t xml:space="preserve">Social </w:t>
      </w:r>
      <w:r>
        <w:rPr>
          <w:color w:val="231F20"/>
          <w:spacing w:val="-3"/>
        </w:rPr>
        <w:t xml:space="preserve">distancing </w:t>
      </w:r>
      <w:r>
        <w:rPr>
          <w:color w:val="231F20"/>
        </w:rPr>
        <w:t xml:space="preserve">actions </w:t>
      </w:r>
      <w:r>
        <w:rPr>
          <w:color w:val="231F20"/>
          <w:spacing w:val="-3"/>
        </w:rPr>
        <w:t xml:space="preserve">are </w:t>
      </w:r>
      <w:r>
        <w:rPr>
          <w:color w:val="231F20"/>
          <w:spacing w:val="-4"/>
        </w:rPr>
        <w:t xml:space="preserve">taken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restrict </w:t>
      </w:r>
      <w:r>
        <w:rPr>
          <w:color w:val="231F20"/>
        </w:rPr>
        <w:t xml:space="preserve">when and </w:t>
      </w:r>
      <w:r>
        <w:rPr>
          <w:color w:val="231F20"/>
          <w:spacing w:val="-3"/>
        </w:rPr>
        <w:t xml:space="preserve">where </w:t>
      </w:r>
      <w:r>
        <w:rPr>
          <w:color w:val="231F20"/>
        </w:rPr>
        <w:t xml:space="preserve">people </w:t>
      </w:r>
      <w:r>
        <w:rPr>
          <w:color w:val="231F20"/>
          <w:spacing w:val="-2"/>
        </w:rPr>
        <w:t xml:space="preserve">can </w:t>
      </w:r>
      <w:r>
        <w:rPr>
          <w:color w:val="231F20"/>
          <w:spacing w:val="-3"/>
        </w:rPr>
        <w:t xml:space="preserve">gather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stop </w:t>
      </w:r>
      <w:r>
        <w:rPr>
          <w:color w:val="231F20"/>
        </w:rPr>
        <w:t xml:space="preserve">or slow the </w:t>
      </w:r>
      <w:r>
        <w:rPr>
          <w:color w:val="231F20"/>
          <w:spacing w:val="-3"/>
        </w:rPr>
        <w:t xml:space="preserve">spread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coronavirus </w:t>
      </w:r>
      <w:r>
        <w:rPr>
          <w:color w:val="231F20"/>
        </w:rPr>
        <w:t xml:space="preserve">disease </w:t>
      </w:r>
      <w:r>
        <w:rPr>
          <w:color w:val="231F20"/>
          <w:spacing w:val="-3"/>
        </w:rPr>
        <w:t xml:space="preserve">(COVID‐19) </w:t>
      </w:r>
      <w:r>
        <w:rPr>
          <w:color w:val="231F20"/>
        </w:rPr>
        <w:t xml:space="preserve">or other </w:t>
      </w:r>
      <w:r>
        <w:rPr>
          <w:color w:val="231F20"/>
          <w:spacing w:val="-3"/>
        </w:rPr>
        <w:t xml:space="preserve">infectious </w:t>
      </w:r>
      <w:r>
        <w:rPr>
          <w:color w:val="231F20"/>
        </w:rPr>
        <w:t xml:space="preserve">diseases in communities. Social </w:t>
      </w:r>
      <w:r>
        <w:rPr>
          <w:color w:val="231F20"/>
          <w:spacing w:val="-3"/>
        </w:rPr>
        <w:t xml:space="preserve">distancing </w:t>
      </w:r>
      <w:r>
        <w:rPr>
          <w:color w:val="231F20"/>
        </w:rPr>
        <w:t xml:space="preserve">actions include limiting </w:t>
      </w:r>
      <w:r>
        <w:rPr>
          <w:color w:val="231F20"/>
          <w:spacing w:val="-3"/>
        </w:rPr>
        <w:t xml:space="preserve">large groups </w:t>
      </w:r>
      <w:r>
        <w:rPr>
          <w:color w:val="231F20"/>
        </w:rPr>
        <w:t xml:space="preserve">of people </w:t>
      </w:r>
      <w:r>
        <w:rPr>
          <w:color w:val="231F20"/>
          <w:spacing w:val="-2"/>
        </w:rPr>
        <w:t xml:space="preserve">coming </w:t>
      </w:r>
      <w:r>
        <w:rPr>
          <w:color w:val="231F20"/>
          <w:spacing w:val="-5"/>
        </w:rPr>
        <w:t xml:space="preserve">together, </w:t>
      </w:r>
      <w:r>
        <w:rPr>
          <w:color w:val="231F20"/>
        </w:rPr>
        <w:t xml:space="preserve">closing buildings or </w:t>
      </w:r>
      <w:r>
        <w:rPr>
          <w:color w:val="231F20"/>
          <w:spacing w:val="-2"/>
        </w:rPr>
        <w:t xml:space="preserve">canceling </w:t>
      </w:r>
      <w:r>
        <w:rPr>
          <w:color w:val="231F20"/>
          <w:spacing w:val="-3"/>
        </w:rPr>
        <w:t>events.</w:t>
      </w:r>
    </w:p>
    <w:p w14:paraId="7DF60903" w14:textId="77777777" w:rsidR="00D775F5" w:rsidRDefault="00985FD8">
      <w:pPr>
        <w:pStyle w:val="Heading1"/>
        <w:tabs>
          <w:tab w:val="left" w:pos="6024"/>
        </w:tabs>
        <w:spacing w:before="237"/>
      </w:pPr>
      <w:r>
        <w:rPr>
          <w:noProof/>
        </w:rPr>
        <w:drawing>
          <wp:anchor distT="0" distB="0" distL="0" distR="0" simplePos="0" relativeHeight="251554816" behindDoc="1" locked="0" layoutInCell="1" allowOverlap="1" wp14:anchorId="0CF99DE1" wp14:editId="5F2A8BD1">
            <wp:simplePos x="0" y="0"/>
            <wp:positionH relativeFrom="page">
              <wp:posOffset>228600</wp:posOffset>
            </wp:positionH>
            <wp:positionV relativeFrom="paragraph">
              <wp:posOffset>131424</wp:posOffset>
            </wp:positionV>
            <wp:extent cx="7315200" cy="685951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85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Protect yourself and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community</w:t>
      </w:r>
      <w:r>
        <w:rPr>
          <w:color w:val="FFFFFF"/>
        </w:rPr>
        <w:tab/>
        <w:t>Change your daily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habits</w:t>
      </w:r>
    </w:p>
    <w:p w14:paraId="62C4A0B0" w14:textId="77777777" w:rsidR="00D775F5" w:rsidRDefault="00D775F5">
      <w:pPr>
        <w:sectPr w:rsidR="00D775F5">
          <w:type w:val="continuous"/>
          <w:pgSz w:w="12240" w:h="15840"/>
          <w:pgMar w:top="360" w:right="240" w:bottom="0" w:left="260" w:header="720" w:footer="720" w:gutter="0"/>
          <w:cols w:space="720"/>
        </w:sectPr>
      </w:pPr>
    </w:p>
    <w:p w14:paraId="2C556FA8" w14:textId="77777777" w:rsidR="00D775F5" w:rsidRDefault="00985FD8">
      <w:pPr>
        <w:pStyle w:val="BodyText"/>
        <w:spacing w:before="153" w:line="261" w:lineRule="auto"/>
        <w:ind w:left="260" w:right="-3"/>
      </w:pPr>
      <w:r>
        <w:rPr>
          <w:color w:val="231F20"/>
        </w:rPr>
        <w:t>Wash your hands often with soap and</w:t>
      </w:r>
      <w:r>
        <w:rPr>
          <w:color w:val="231F20"/>
        </w:rPr>
        <w:t xml:space="preserve"> water for at least 20 seconds, especially after going to the bathroom, before eating, and after blowing your nose, coughing or sneezing.</w:t>
      </w:r>
    </w:p>
    <w:p w14:paraId="64A95333" w14:textId="77777777" w:rsidR="00D775F5" w:rsidRDefault="00985FD8">
      <w:pPr>
        <w:pStyle w:val="BodyText"/>
        <w:spacing w:before="3" w:line="261" w:lineRule="auto"/>
        <w:ind w:left="260" w:right="-3"/>
      </w:pPr>
      <w:r>
        <w:rPr>
          <w:color w:val="231F20"/>
        </w:rPr>
        <w:t>If you don’t have soap or water, use an alcohol‐based hand sanitizer</w:t>
      </w:r>
    </w:p>
    <w:p w14:paraId="4EE9BD31" w14:textId="77777777" w:rsidR="00D775F5" w:rsidRDefault="00985FD8">
      <w:pPr>
        <w:pStyle w:val="BodyText"/>
        <w:spacing w:before="1" w:line="261" w:lineRule="auto"/>
        <w:ind w:left="260" w:right="2035"/>
      </w:pPr>
      <w:r>
        <w:rPr>
          <w:color w:val="231F20"/>
        </w:rPr>
        <w:t>with at least 60 percent alcohol. Avoid close con</w:t>
      </w:r>
      <w:r>
        <w:rPr>
          <w:color w:val="231F20"/>
        </w:rPr>
        <w:t>tact with people who are sick</w:t>
      </w:r>
    </w:p>
    <w:p w14:paraId="780BEFB1" w14:textId="77777777" w:rsidR="00D775F5" w:rsidRDefault="00985FD8">
      <w:pPr>
        <w:pStyle w:val="BodyText"/>
        <w:spacing w:before="3" w:line="261" w:lineRule="auto"/>
        <w:ind w:left="260" w:right="2424"/>
      </w:pPr>
      <w:r>
        <w:rPr>
          <w:color w:val="231F20"/>
        </w:rPr>
        <w:t>and stay home when you’re sick.</w:t>
      </w:r>
    </w:p>
    <w:p w14:paraId="7CF752E8" w14:textId="77777777" w:rsidR="00D775F5" w:rsidRDefault="00985FD8">
      <w:pPr>
        <w:pStyle w:val="BodyText"/>
        <w:spacing w:before="153" w:line="261" w:lineRule="auto"/>
        <w:ind w:left="260" w:right="2481"/>
      </w:pPr>
      <w:r>
        <w:br w:type="column"/>
      </w:r>
      <w:r>
        <w:rPr>
          <w:color w:val="231F20"/>
        </w:rPr>
        <w:t>Avoid shopping at peak hours and take advantage of delivery</w:t>
      </w:r>
    </w:p>
    <w:p w14:paraId="373486FE" w14:textId="77777777" w:rsidR="00D775F5" w:rsidRDefault="00985FD8">
      <w:pPr>
        <w:pStyle w:val="BodyText"/>
        <w:tabs>
          <w:tab w:val="left" w:pos="3834"/>
        </w:tabs>
        <w:spacing w:before="1" w:line="261" w:lineRule="auto"/>
        <w:ind w:left="260" w:right="2050"/>
      </w:pPr>
      <w:r>
        <w:rPr>
          <w:color w:val="231F20"/>
        </w:rPr>
        <w:t>or pick‐up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</w:rPr>
        <w:tab/>
      </w:r>
      <w:r>
        <w:rPr>
          <w:color w:val="231F20"/>
          <w:u w:val="thick" w:color="3D4245"/>
        </w:rPr>
        <w:t xml:space="preserve"> </w:t>
      </w:r>
      <w:r>
        <w:rPr>
          <w:color w:val="231F20"/>
          <w:spacing w:val="-21"/>
          <w:u w:val="thick" w:color="3D4245"/>
        </w:rPr>
        <w:t xml:space="preserve"> 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retailers.</w:t>
      </w:r>
    </w:p>
    <w:p w14:paraId="752B89B9" w14:textId="77777777" w:rsidR="00D775F5" w:rsidRDefault="00D775F5">
      <w:pPr>
        <w:pStyle w:val="BodyText"/>
        <w:spacing w:before="6"/>
        <w:rPr>
          <w:sz w:val="26"/>
        </w:rPr>
      </w:pPr>
    </w:p>
    <w:p w14:paraId="224F7B0A" w14:textId="77777777" w:rsidR="00D775F5" w:rsidRDefault="00985FD8">
      <w:pPr>
        <w:pStyle w:val="Heading1"/>
        <w:spacing w:before="0"/>
      </w:pPr>
      <w:r>
        <w:rPr>
          <w:color w:val="FFFFFF"/>
        </w:rPr>
        <w:t>Work with your employer</w:t>
      </w:r>
    </w:p>
    <w:p w14:paraId="5E2FF9C9" w14:textId="77777777" w:rsidR="00D775F5" w:rsidRDefault="00985FD8">
      <w:pPr>
        <w:pStyle w:val="BodyText"/>
        <w:spacing w:before="153" w:line="261" w:lineRule="auto"/>
        <w:ind w:left="260" w:right="245"/>
      </w:pPr>
      <w:r>
        <w:rPr>
          <w:color w:val="231F20"/>
        </w:rPr>
        <w:t>Cooperate with leadership to change company practices, set up flexible shift</w:t>
      </w:r>
    </w:p>
    <w:p w14:paraId="718E74F9" w14:textId="77777777" w:rsidR="00D775F5" w:rsidRDefault="00985FD8">
      <w:pPr>
        <w:pStyle w:val="BodyText"/>
        <w:spacing w:before="2" w:line="261" w:lineRule="auto"/>
        <w:ind w:left="260" w:right="2481"/>
      </w:pPr>
      <w:r>
        <w:rPr>
          <w:color w:val="231F20"/>
        </w:rPr>
        <w:t xml:space="preserve">plans, have employees </w:t>
      </w:r>
      <w:bookmarkStart w:id="0" w:name="_GoBack"/>
      <w:bookmarkEnd w:id="0"/>
      <w:r>
        <w:rPr>
          <w:color w:val="231F20"/>
        </w:rPr>
        <w:t>telecommute, and cancel large</w:t>
      </w:r>
    </w:p>
    <w:p w14:paraId="012A7650" w14:textId="77777777" w:rsidR="00D775F5" w:rsidRDefault="00985FD8">
      <w:pPr>
        <w:pStyle w:val="BodyText"/>
        <w:tabs>
          <w:tab w:val="left" w:pos="3849"/>
          <w:tab w:val="left" w:pos="5213"/>
        </w:tabs>
        <w:spacing w:before="1"/>
        <w:ind w:left="260"/>
      </w:pPr>
      <w:r>
        <w:rPr>
          <w:color w:val="231F20"/>
        </w:rPr>
        <w:t>meetings 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conferences.</w:t>
      </w:r>
      <w:r>
        <w:rPr>
          <w:color w:val="231F20"/>
        </w:rPr>
        <w:tab/>
      </w:r>
      <w:r>
        <w:rPr>
          <w:color w:val="231F20"/>
          <w:u w:val="thick" w:color="3C3E41"/>
        </w:rPr>
        <w:t xml:space="preserve"> </w:t>
      </w:r>
      <w:r>
        <w:rPr>
          <w:color w:val="231F20"/>
          <w:spacing w:val="-13"/>
          <w:u w:val="thick" w:color="3C3E41"/>
        </w:rPr>
        <w:t xml:space="preserve"> </w:t>
      </w:r>
      <w:r>
        <w:rPr>
          <w:color w:val="231F20"/>
          <w:u w:val="thick" w:color="3C3E41"/>
        </w:rPr>
        <w:t xml:space="preserve"> </w:t>
      </w:r>
      <w:r>
        <w:rPr>
          <w:color w:val="231F20"/>
          <w:u w:val="thick" w:color="3C3E41"/>
        </w:rPr>
        <w:tab/>
      </w:r>
    </w:p>
    <w:p w14:paraId="5509864C" w14:textId="77777777" w:rsidR="00D775F5" w:rsidRDefault="00D775F5">
      <w:pPr>
        <w:sectPr w:rsidR="00D775F5">
          <w:type w:val="continuous"/>
          <w:pgSz w:w="12240" w:h="15840"/>
          <w:pgMar w:top="360" w:right="240" w:bottom="0" w:left="260" w:header="720" w:footer="720" w:gutter="0"/>
          <w:cols w:num="2" w:space="720" w:equalWidth="0">
            <w:col w:w="4645" w:space="1120"/>
            <w:col w:w="5975"/>
          </w:cols>
        </w:sectPr>
      </w:pPr>
    </w:p>
    <w:p w14:paraId="6971E408" w14:textId="77777777" w:rsidR="00D775F5" w:rsidRDefault="00D775F5">
      <w:pPr>
        <w:pStyle w:val="BodyText"/>
        <w:spacing w:before="11"/>
        <w:rPr>
          <w:sz w:val="23"/>
        </w:rPr>
      </w:pPr>
    </w:p>
    <w:p w14:paraId="5145E4B7" w14:textId="77777777" w:rsidR="00D775F5" w:rsidRDefault="00D775F5">
      <w:pPr>
        <w:rPr>
          <w:sz w:val="23"/>
        </w:rPr>
        <w:sectPr w:rsidR="00D775F5">
          <w:type w:val="continuous"/>
          <w:pgSz w:w="12240" w:h="15840"/>
          <w:pgMar w:top="360" w:right="240" w:bottom="0" w:left="260" w:header="720" w:footer="720" w:gutter="0"/>
          <w:cols w:space="720"/>
        </w:sectPr>
      </w:pPr>
    </w:p>
    <w:p w14:paraId="01642A35" w14:textId="77777777" w:rsidR="00D775F5" w:rsidRDefault="00985FD8">
      <w:pPr>
        <w:pStyle w:val="Heading1"/>
      </w:pPr>
      <w:r>
        <w:rPr>
          <w:color w:val="FFFFFF"/>
        </w:rPr>
        <w:t>Universities and colleges</w:t>
      </w:r>
    </w:p>
    <w:p w14:paraId="7AB3F20A" w14:textId="77777777" w:rsidR="00D775F5" w:rsidRDefault="00985FD8">
      <w:pPr>
        <w:pStyle w:val="BodyText"/>
        <w:spacing w:before="153" w:line="261" w:lineRule="auto"/>
        <w:ind w:left="260" w:right="17"/>
      </w:pPr>
      <w:r>
        <w:rPr>
          <w:color w:val="231F20"/>
        </w:rPr>
        <w:t>Consider suspending on campus classes, implementing web‐based</w:t>
      </w:r>
    </w:p>
    <w:p w14:paraId="64597214" w14:textId="77777777" w:rsidR="00D775F5" w:rsidRDefault="00985FD8">
      <w:pPr>
        <w:pStyle w:val="BodyText"/>
        <w:spacing w:before="2" w:line="261" w:lineRule="auto"/>
        <w:ind w:left="260" w:right="763"/>
      </w:pPr>
      <w:r>
        <w:rPr>
          <w:color w:val="231F20"/>
        </w:rPr>
        <w:t>learning and canceling large campus meetings and gatherings.</w:t>
      </w:r>
    </w:p>
    <w:p w14:paraId="567A45CD" w14:textId="77777777" w:rsidR="00D775F5" w:rsidRDefault="00985FD8">
      <w:pPr>
        <w:pStyle w:val="Heading1"/>
      </w:pPr>
      <w:r>
        <w:rPr>
          <w:b w:val="0"/>
        </w:rPr>
        <w:br w:type="column"/>
      </w:r>
      <w:r>
        <w:rPr>
          <w:color w:val="FFFFFF"/>
        </w:rPr>
        <w:t>Keep at least six feet between you and others.</w:t>
      </w:r>
    </w:p>
    <w:p w14:paraId="2BD4AFD4" w14:textId="77777777" w:rsidR="00D775F5" w:rsidRDefault="00985FD8">
      <w:pPr>
        <w:pStyle w:val="BodyText"/>
        <w:spacing w:before="153"/>
        <w:ind w:left="260"/>
      </w:pPr>
      <w:r>
        <w:rPr>
          <w:color w:val="231F20"/>
        </w:rPr>
        <w:t>Avoid shaking hands as a social greeting.</w:t>
      </w:r>
    </w:p>
    <w:p w14:paraId="196A1024" w14:textId="77777777" w:rsidR="00D775F5" w:rsidRDefault="00D775F5">
      <w:pPr>
        <w:pStyle w:val="BodyText"/>
        <w:rPr>
          <w:sz w:val="28"/>
        </w:rPr>
      </w:pPr>
    </w:p>
    <w:p w14:paraId="14F9EA6E" w14:textId="77777777" w:rsidR="00D775F5" w:rsidRDefault="00D775F5">
      <w:pPr>
        <w:pStyle w:val="BodyText"/>
        <w:rPr>
          <w:sz w:val="28"/>
        </w:rPr>
      </w:pPr>
    </w:p>
    <w:p w14:paraId="52A33E06" w14:textId="77777777" w:rsidR="00D775F5" w:rsidRDefault="00D775F5">
      <w:pPr>
        <w:pStyle w:val="BodyText"/>
        <w:spacing w:before="11"/>
        <w:rPr>
          <w:sz w:val="30"/>
        </w:rPr>
      </w:pPr>
    </w:p>
    <w:p w14:paraId="5B8F51A2" w14:textId="77777777" w:rsidR="00D775F5" w:rsidRDefault="00985FD8">
      <w:pPr>
        <w:spacing w:before="1"/>
        <w:ind w:left="2827" w:right="2555"/>
        <w:jc w:val="center"/>
        <w:rPr>
          <w:b/>
          <w:sz w:val="23"/>
        </w:rPr>
      </w:pPr>
      <w:r>
        <w:rPr>
          <w:b/>
          <w:color w:val="231F20"/>
          <w:sz w:val="23"/>
        </w:rPr>
        <w:t>6 feet</w:t>
      </w:r>
    </w:p>
    <w:p w14:paraId="243B8B72" w14:textId="77777777" w:rsidR="00D775F5" w:rsidRDefault="00D775F5">
      <w:pPr>
        <w:jc w:val="center"/>
        <w:rPr>
          <w:sz w:val="23"/>
        </w:rPr>
        <w:sectPr w:rsidR="00D775F5">
          <w:type w:val="continuous"/>
          <w:pgSz w:w="12240" w:h="15840"/>
          <w:pgMar w:top="360" w:right="240" w:bottom="0" w:left="260" w:header="720" w:footer="720" w:gutter="0"/>
          <w:cols w:num="2" w:space="720" w:equalWidth="0">
            <w:col w:w="4218" w:space="1547"/>
            <w:col w:w="5975"/>
          </w:cols>
        </w:sectPr>
      </w:pPr>
    </w:p>
    <w:p w14:paraId="1B6154DB" w14:textId="77777777" w:rsidR="00D775F5" w:rsidRDefault="00D775F5">
      <w:pPr>
        <w:pStyle w:val="BodyText"/>
        <w:rPr>
          <w:b/>
          <w:sz w:val="20"/>
        </w:rPr>
      </w:pPr>
    </w:p>
    <w:p w14:paraId="00011121" w14:textId="77777777" w:rsidR="00D775F5" w:rsidRDefault="00D775F5">
      <w:pPr>
        <w:rPr>
          <w:sz w:val="20"/>
        </w:rPr>
        <w:sectPr w:rsidR="00D775F5">
          <w:type w:val="continuous"/>
          <w:pgSz w:w="12240" w:h="15840"/>
          <w:pgMar w:top="360" w:right="240" w:bottom="0" w:left="260" w:header="720" w:footer="720" w:gutter="0"/>
          <w:cols w:space="720"/>
        </w:sectPr>
      </w:pPr>
    </w:p>
    <w:p w14:paraId="43FAE1F9" w14:textId="77777777" w:rsidR="00D775F5" w:rsidRDefault="00985FD8">
      <w:pPr>
        <w:pStyle w:val="Heading1"/>
        <w:spacing w:before="239"/>
      </w:pPr>
      <w:r>
        <w:rPr>
          <w:color w:val="FFFFFF"/>
        </w:rPr>
        <w:t>Public transit</w:t>
      </w:r>
    </w:p>
    <w:p w14:paraId="0ABBF623" w14:textId="77777777" w:rsidR="00D775F5" w:rsidRDefault="00985FD8">
      <w:pPr>
        <w:pStyle w:val="BodyText"/>
        <w:spacing w:before="153" w:line="261" w:lineRule="auto"/>
        <w:ind w:left="260" w:right="-9"/>
      </w:pPr>
      <w:r>
        <w:rPr>
          <w:color w:val="231F20"/>
        </w:rPr>
        <w:t>Avoid public transit if possible and don’t travel to areas with active outbreaks.</w:t>
      </w:r>
    </w:p>
    <w:p w14:paraId="67DE5489" w14:textId="77777777" w:rsidR="00D775F5" w:rsidRDefault="00985FD8">
      <w:pPr>
        <w:pStyle w:val="BodyText"/>
        <w:rPr>
          <w:sz w:val="28"/>
        </w:rPr>
      </w:pPr>
      <w:r>
        <w:br w:type="column"/>
      </w:r>
    </w:p>
    <w:p w14:paraId="575DF1F8" w14:textId="77777777" w:rsidR="00D775F5" w:rsidRDefault="00D775F5">
      <w:pPr>
        <w:pStyle w:val="BodyText"/>
        <w:rPr>
          <w:sz w:val="28"/>
        </w:rPr>
      </w:pPr>
    </w:p>
    <w:p w14:paraId="4A18AE01" w14:textId="77777777" w:rsidR="00D775F5" w:rsidRDefault="00D775F5">
      <w:pPr>
        <w:pStyle w:val="BodyText"/>
        <w:rPr>
          <w:sz w:val="28"/>
        </w:rPr>
      </w:pPr>
    </w:p>
    <w:p w14:paraId="2FD84052" w14:textId="77777777" w:rsidR="00D775F5" w:rsidRDefault="00D775F5">
      <w:pPr>
        <w:pStyle w:val="BodyText"/>
        <w:rPr>
          <w:sz w:val="28"/>
        </w:rPr>
      </w:pPr>
    </w:p>
    <w:p w14:paraId="1628491B" w14:textId="77777777" w:rsidR="00D775F5" w:rsidRDefault="00D775F5">
      <w:pPr>
        <w:pStyle w:val="BodyText"/>
        <w:spacing w:before="9"/>
        <w:rPr>
          <w:sz w:val="26"/>
        </w:rPr>
      </w:pPr>
    </w:p>
    <w:p w14:paraId="228956F2" w14:textId="77777777" w:rsidR="00D775F5" w:rsidRDefault="00985FD8">
      <w:pPr>
        <w:pStyle w:val="BodyText"/>
        <w:tabs>
          <w:tab w:val="left" w:pos="1109"/>
        </w:tabs>
        <w:ind w:left="260"/>
      </w:pPr>
      <w:r>
        <w:rPr>
          <w:color w:val="231F20"/>
          <w:u w:val="single" w:color="596968"/>
        </w:rPr>
        <w:t xml:space="preserve">    </w:t>
      </w:r>
      <w:r>
        <w:rPr>
          <w:color w:val="231F20"/>
          <w:spacing w:val="-21"/>
          <w:u w:val="single" w:color="596968"/>
        </w:rPr>
        <w:t xml:space="preserve"> </w:t>
      </w:r>
      <w:r>
        <w:rPr>
          <w:color w:val="231F20"/>
        </w:rPr>
        <w:t xml:space="preserve">   </w:t>
      </w:r>
      <w:r>
        <w:rPr>
          <w:color w:val="231F20"/>
          <w:spacing w:val="-23"/>
        </w:rPr>
        <w:t xml:space="preserve"> </w:t>
      </w:r>
      <w:r>
        <w:rPr>
          <w:color w:val="231F20"/>
          <w:u w:val="single" w:color="899B99"/>
        </w:rPr>
        <w:t xml:space="preserve"> </w:t>
      </w:r>
      <w:r>
        <w:rPr>
          <w:color w:val="231F20"/>
          <w:spacing w:val="-14"/>
          <w:u w:val="single" w:color="899B99"/>
        </w:rPr>
        <w:t xml:space="preserve"> </w:t>
      </w:r>
      <w:r>
        <w:rPr>
          <w:color w:val="231F20"/>
        </w:rPr>
        <w:tab/>
      </w:r>
      <w:r>
        <w:rPr>
          <w:color w:val="231F20"/>
          <w:u w:val="single" w:color="899B99"/>
        </w:rPr>
        <w:t xml:space="preserve"> </w:t>
      </w:r>
      <w:r>
        <w:rPr>
          <w:color w:val="231F20"/>
          <w:spacing w:val="-14"/>
          <w:u w:val="single" w:color="899B99"/>
        </w:rPr>
        <w:t xml:space="preserve"> </w:t>
      </w:r>
    </w:p>
    <w:p w14:paraId="09D935FE" w14:textId="77777777" w:rsidR="00D775F5" w:rsidRDefault="00985FD8">
      <w:pPr>
        <w:pStyle w:val="Heading1"/>
        <w:spacing w:before="239"/>
        <w:ind w:left="202"/>
      </w:pPr>
      <w:r>
        <w:rPr>
          <w:b w:val="0"/>
        </w:rPr>
        <w:br w:type="column"/>
      </w:r>
      <w:r>
        <w:rPr>
          <w:color w:val="FFFFFF"/>
        </w:rPr>
        <w:t>Crowded places</w:t>
      </w:r>
    </w:p>
    <w:p w14:paraId="6CF90DF7" w14:textId="77777777" w:rsidR="00D775F5" w:rsidRDefault="00985FD8">
      <w:pPr>
        <w:pStyle w:val="BodyText"/>
        <w:spacing w:before="153" w:line="261" w:lineRule="auto"/>
        <w:ind w:left="202" w:right="487"/>
      </w:pPr>
      <w:r>
        <w:rPr>
          <w:color w:val="231F20"/>
        </w:rPr>
        <w:t>Avoid crowded places. Events with 1,000 or more people have been canceled. Community events with 250 or more recommended be canceled or postponed. Major sports events are canceled.</w:t>
      </w:r>
    </w:p>
    <w:p w14:paraId="29999B84" w14:textId="77777777" w:rsidR="00D775F5" w:rsidRDefault="00D775F5">
      <w:pPr>
        <w:spacing w:line="261" w:lineRule="auto"/>
        <w:sectPr w:rsidR="00D775F5">
          <w:type w:val="continuous"/>
          <w:pgSz w:w="12240" w:h="15840"/>
          <w:pgMar w:top="360" w:right="240" w:bottom="0" w:left="260" w:header="720" w:footer="720" w:gutter="0"/>
          <w:cols w:num="3" w:space="720" w:equalWidth="0">
            <w:col w:w="5064" w:space="146"/>
            <w:col w:w="1205" w:space="40"/>
            <w:col w:w="5285"/>
          </w:cols>
        </w:sectPr>
      </w:pPr>
    </w:p>
    <w:p w14:paraId="04EFE841" w14:textId="77777777" w:rsidR="00D775F5" w:rsidRDefault="00D775F5">
      <w:pPr>
        <w:pStyle w:val="BodyText"/>
        <w:rPr>
          <w:sz w:val="20"/>
        </w:rPr>
      </w:pPr>
    </w:p>
    <w:p w14:paraId="02ADBC2A" w14:textId="77777777" w:rsidR="00D775F5" w:rsidRDefault="00D775F5">
      <w:pPr>
        <w:pStyle w:val="BodyText"/>
        <w:rPr>
          <w:sz w:val="20"/>
        </w:rPr>
      </w:pPr>
    </w:p>
    <w:p w14:paraId="5E1853B9" w14:textId="77777777" w:rsidR="00D775F5" w:rsidRDefault="00D775F5">
      <w:pPr>
        <w:pStyle w:val="BodyText"/>
        <w:rPr>
          <w:sz w:val="20"/>
        </w:rPr>
      </w:pPr>
    </w:p>
    <w:p w14:paraId="6650D073" w14:textId="77777777" w:rsidR="00D775F5" w:rsidRDefault="00D775F5">
      <w:pPr>
        <w:pStyle w:val="BodyText"/>
        <w:rPr>
          <w:sz w:val="20"/>
        </w:rPr>
      </w:pPr>
    </w:p>
    <w:p w14:paraId="4559C05E" w14:textId="77777777" w:rsidR="00D775F5" w:rsidRDefault="00D775F5">
      <w:pPr>
        <w:pStyle w:val="BodyText"/>
        <w:rPr>
          <w:sz w:val="20"/>
        </w:rPr>
      </w:pPr>
    </w:p>
    <w:p w14:paraId="1F35A1E7" w14:textId="77777777" w:rsidR="00D775F5" w:rsidRDefault="00985FD8">
      <w:pPr>
        <w:spacing w:before="282" w:line="220" w:lineRule="auto"/>
        <w:ind w:left="5925" w:right="117" w:firstLine="2716"/>
        <w:jc w:val="right"/>
        <w:rPr>
          <w:b/>
          <w:i/>
          <w:sz w:val="2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E42AAE9" wp14:editId="5EA3B29D">
            <wp:simplePos x="0" y="0"/>
            <wp:positionH relativeFrom="page">
              <wp:posOffset>733343</wp:posOffset>
            </wp:positionH>
            <wp:positionV relativeFrom="paragraph">
              <wp:posOffset>285765</wp:posOffset>
            </wp:positionV>
            <wp:extent cx="1704809" cy="58373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809" cy="58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908288C" wp14:editId="590851D5">
            <wp:simplePos x="0" y="0"/>
            <wp:positionH relativeFrom="page">
              <wp:posOffset>228792</wp:posOffset>
            </wp:positionH>
            <wp:positionV relativeFrom="paragraph">
              <wp:posOffset>241245</wp:posOffset>
            </wp:positionV>
            <wp:extent cx="452846" cy="64437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46" cy="64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578C"/>
          <w:sz w:val="26"/>
        </w:rPr>
        <w:t>Questions</w:t>
      </w:r>
      <w:r>
        <w:rPr>
          <w:b/>
          <w:i/>
          <w:color w:val="00578C"/>
          <w:spacing w:val="-12"/>
          <w:sz w:val="26"/>
        </w:rPr>
        <w:t xml:space="preserve"> </w:t>
      </w:r>
      <w:r>
        <w:rPr>
          <w:b/>
          <w:i/>
          <w:color w:val="00578C"/>
          <w:sz w:val="26"/>
        </w:rPr>
        <w:t>about</w:t>
      </w:r>
      <w:r>
        <w:rPr>
          <w:b/>
          <w:i/>
          <w:color w:val="00578C"/>
          <w:spacing w:val="-10"/>
          <w:sz w:val="26"/>
        </w:rPr>
        <w:t xml:space="preserve"> </w:t>
      </w:r>
      <w:r>
        <w:rPr>
          <w:b/>
          <w:i/>
          <w:color w:val="00578C"/>
          <w:sz w:val="26"/>
        </w:rPr>
        <w:t xml:space="preserve">COVID‐19? </w:t>
      </w:r>
      <w:r>
        <w:rPr>
          <w:b/>
          <w:i/>
          <w:color w:val="00578C"/>
        </w:rPr>
        <w:t xml:space="preserve">Call </w:t>
      </w:r>
      <w:r>
        <w:rPr>
          <w:b/>
          <w:i/>
          <w:color w:val="00578C"/>
          <w:sz w:val="26"/>
        </w:rPr>
        <w:t xml:space="preserve">1‐800‐889‐3931 </w:t>
      </w:r>
      <w:r>
        <w:rPr>
          <w:b/>
          <w:i/>
          <w:color w:val="00578C"/>
        </w:rPr>
        <w:t>or</w:t>
      </w:r>
      <w:r>
        <w:rPr>
          <w:b/>
          <w:i/>
          <w:color w:val="00578C"/>
          <w:spacing w:val="-18"/>
        </w:rPr>
        <w:t xml:space="preserve"> </w:t>
      </w:r>
      <w:r>
        <w:rPr>
          <w:b/>
          <w:i/>
          <w:color w:val="00578C"/>
        </w:rPr>
        <w:t>email</w:t>
      </w:r>
      <w:r>
        <w:rPr>
          <w:b/>
          <w:i/>
          <w:color w:val="00578C"/>
          <w:spacing w:val="-1"/>
        </w:rPr>
        <w:t xml:space="preserve"> </w:t>
      </w:r>
      <w:hyperlink r:id="rId8">
        <w:r>
          <w:rPr>
            <w:b/>
            <w:i/>
            <w:color w:val="00578C"/>
            <w:sz w:val="26"/>
          </w:rPr>
          <w:t>dph.sick@illinois.gov</w:t>
        </w:r>
      </w:hyperlink>
      <w:r>
        <w:rPr>
          <w:b/>
          <w:i/>
          <w:color w:val="00578C"/>
          <w:sz w:val="26"/>
        </w:rPr>
        <w:t xml:space="preserve"> </w:t>
      </w:r>
      <w:r>
        <w:rPr>
          <w:b/>
          <w:i/>
          <w:color w:val="00578C"/>
        </w:rPr>
        <w:t>Illinois Department of Public Health ‐</w:t>
      </w:r>
      <w:r>
        <w:rPr>
          <w:b/>
          <w:i/>
          <w:color w:val="00578C"/>
          <w:spacing w:val="-32"/>
        </w:rPr>
        <w:t xml:space="preserve"> </w:t>
      </w:r>
      <w:hyperlink r:id="rId9">
        <w:r>
          <w:rPr>
            <w:b/>
            <w:i/>
            <w:color w:val="00578C"/>
            <w:sz w:val="26"/>
          </w:rPr>
          <w:t>www.dph.illinois.gov</w:t>
        </w:r>
      </w:hyperlink>
    </w:p>
    <w:p w14:paraId="6790E6E5" w14:textId="77777777" w:rsidR="00D775F5" w:rsidRDefault="00985FD8">
      <w:pPr>
        <w:tabs>
          <w:tab w:val="left" w:pos="10568"/>
        </w:tabs>
        <w:spacing w:before="75"/>
        <w:ind w:left="6873"/>
        <w:rPr>
          <w:sz w:val="14"/>
        </w:rPr>
      </w:pPr>
      <w:r>
        <w:rPr>
          <w:color w:val="231F20"/>
          <w:sz w:val="14"/>
        </w:rPr>
        <w:t xml:space="preserve">Printed by Authority of the State of Illinois   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 xml:space="preserve">•   </w:t>
      </w:r>
      <w:r>
        <w:rPr>
          <w:color w:val="231F20"/>
          <w:spacing w:val="28"/>
          <w:sz w:val="14"/>
        </w:rPr>
        <w:t xml:space="preserve"> </w:t>
      </w:r>
      <w:r>
        <w:rPr>
          <w:color w:val="231F20"/>
          <w:sz w:val="14"/>
        </w:rPr>
        <w:t>3/13/20</w:t>
      </w:r>
      <w:r>
        <w:rPr>
          <w:color w:val="231F20"/>
          <w:sz w:val="14"/>
        </w:rPr>
        <w:tab/>
        <w:t>IOCI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 xml:space="preserve">20‐643 </w:t>
      </w:r>
      <w:r>
        <w:rPr>
          <w:noProof/>
          <w:color w:val="231F20"/>
          <w:spacing w:val="-14"/>
          <w:position w:val="-1"/>
          <w:sz w:val="14"/>
        </w:rPr>
        <w:drawing>
          <wp:inline distT="0" distB="0" distL="0" distR="0" wp14:anchorId="2F384374" wp14:editId="1C808246">
            <wp:extent cx="212359" cy="8454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59" cy="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5F5">
      <w:type w:val="continuous"/>
      <w:pgSz w:w="12240" w:h="15840"/>
      <w:pgMar w:top="3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Ym2APckQpOlxeCQgrba2s+SITw7hWofasmrFq0yR0KNSqQ/3ZuV5I6qmYTKDKEsDKlpGNnKONpzMCX/OsjWBg==" w:salt="TgKTWpRzl3xY945GJ4oR0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5F5"/>
    <w:rsid w:val="00985FD8"/>
    <w:rsid w:val="00D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3BD0338"/>
  <w15:docId w15:val="{9341B417-E2C6-4967-BABA-98367DAF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sick@illinois.gov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://www.dph.illinois.gov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1F2174BF7542819ADB65D1EF5333" ma:contentTypeVersion="0" ma:contentTypeDescription="Create a new document." ma:contentTypeScope="" ma:versionID="ab98f4afa880e8701732f5a6735d3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C8CF0-BE60-4E82-BB80-00F23E30E0D0}"/>
</file>

<file path=customXml/itemProps2.xml><?xml version="1.0" encoding="utf-8"?>
<ds:datastoreItem xmlns:ds="http://schemas.openxmlformats.org/officeDocument/2006/customXml" ds:itemID="{EEFE3CD8-35FF-4C46-936B-A02244BBF86E}"/>
</file>

<file path=customXml/itemProps3.xml><?xml version="1.0" encoding="utf-8"?>
<ds:datastoreItem xmlns:ds="http://schemas.openxmlformats.org/officeDocument/2006/customXml" ds:itemID="{C12B1398-62F5-4A63-8337-A412B0D8D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Dave</dc:creator>
  <cp:lastModifiedBy>Bogener, Tonia</cp:lastModifiedBy>
  <cp:revision>2</cp:revision>
  <dcterms:created xsi:type="dcterms:W3CDTF">2020-03-24T17:07:00Z</dcterms:created>
  <dcterms:modified xsi:type="dcterms:W3CDTF">2020-03-24T17:08:00Z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QuarkXPress(R) 15.21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0x01010063841F2174BF7542819ADB65D1EF5333</vt:lpwstr>
  </property>
</Properties>
</file>